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99E" w:rsidRDefault="001B699E" w:rsidP="001B699E">
      <w:pPr>
        <w:widowControl w:val="0"/>
        <w:ind w:right="10"/>
        <w:contextualSpacing w:val="0"/>
        <w:jc w:val="center"/>
        <w:outlineLvl w:val="0"/>
        <w:rPr>
          <w:rFonts w:ascii="Garamond" w:eastAsia="Garamond" w:hAnsi="Garamond" w:cs="Times New Roman"/>
          <w:b/>
          <w:bCs/>
          <w:color w:val="231F20"/>
          <w:spacing w:val="13"/>
          <w:sz w:val="24"/>
          <w:szCs w:val="24"/>
        </w:rPr>
      </w:pPr>
      <w:r w:rsidRPr="001B699E">
        <w:rPr>
          <w:rFonts w:ascii="Garamond" w:eastAsia="Garamond" w:hAnsi="Garamond" w:cs="Times New Roman"/>
          <w:b/>
          <w:bCs/>
          <w:color w:val="231F20"/>
          <w:spacing w:val="8"/>
          <w:sz w:val="24"/>
          <w:szCs w:val="24"/>
        </w:rPr>
        <w:t>Stipulated</w:t>
      </w:r>
      <w:r w:rsidRPr="001B699E">
        <w:rPr>
          <w:rFonts w:ascii="Garamond" w:eastAsia="Garamond" w:hAnsi="Garamond" w:cs="Times New Roman"/>
          <w:b/>
          <w:bCs/>
          <w:color w:val="231F20"/>
          <w:spacing w:val="1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8"/>
          <w:sz w:val="24"/>
          <w:szCs w:val="24"/>
        </w:rPr>
        <w:t>Order</w:t>
      </w:r>
      <w:r w:rsidRPr="001B699E">
        <w:rPr>
          <w:rFonts w:ascii="Garamond" w:eastAsia="Garamond" w:hAnsi="Garamond" w:cs="Times New Roman"/>
          <w:b/>
          <w:bCs/>
          <w:color w:val="231F20"/>
          <w:spacing w:val="1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8"/>
          <w:sz w:val="24"/>
          <w:szCs w:val="24"/>
        </w:rPr>
        <w:t>Regarding</w:t>
      </w:r>
      <w:r w:rsidRPr="001B699E">
        <w:rPr>
          <w:rFonts w:ascii="Garamond" w:eastAsia="Garamond" w:hAnsi="Garamond" w:cs="Times New Roman"/>
          <w:b/>
          <w:bCs/>
          <w:color w:val="231F20"/>
          <w:spacing w:val="1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6"/>
          <w:sz w:val="24"/>
          <w:szCs w:val="24"/>
        </w:rPr>
        <w:t>Non-Waiver</w:t>
      </w:r>
      <w:r w:rsidRPr="001B699E">
        <w:rPr>
          <w:rFonts w:ascii="Garamond" w:eastAsia="Garamond" w:hAnsi="Garamond" w:cs="Times New Roman"/>
          <w:b/>
          <w:bCs/>
          <w:color w:val="231F20"/>
          <w:spacing w:val="1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4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b/>
          <w:bCs/>
          <w:color w:val="231F20"/>
          <w:spacing w:val="51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9"/>
          <w:sz w:val="24"/>
          <w:szCs w:val="24"/>
        </w:rPr>
        <w:t>Attorney-Client</w:t>
      </w:r>
      <w:r w:rsidRPr="001B699E">
        <w:rPr>
          <w:rFonts w:ascii="Garamond" w:eastAsia="Garamond" w:hAnsi="Garamond" w:cs="Times New Roman"/>
          <w:b/>
          <w:bCs/>
          <w:color w:val="231F20"/>
          <w:spacing w:val="1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7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b/>
          <w:bCs/>
          <w:color w:val="231F20"/>
          <w:spacing w:val="13"/>
          <w:sz w:val="24"/>
          <w:szCs w:val="24"/>
        </w:rPr>
        <w:t xml:space="preserve"> </w:t>
      </w:r>
    </w:p>
    <w:p w:rsidR="001B699E" w:rsidRPr="001B699E" w:rsidRDefault="001B699E" w:rsidP="001B699E">
      <w:pPr>
        <w:widowControl w:val="0"/>
        <w:ind w:right="10"/>
        <w:contextualSpacing w:val="0"/>
        <w:jc w:val="center"/>
        <w:outlineLvl w:val="0"/>
        <w:rPr>
          <w:rFonts w:ascii="Garamond" w:eastAsia="Garamond" w:hAnsi="Garamond" w:cs="Times New Roman"/>
          <w:sz w:val="24"/>
          <w:szCs w:val="24"/>
        </w:rPr>
      </w:pPr>
      <w:proofErr w:type="gramStart"/>
      <w:r w:rsidRPr="001B699E">
        <w:rPr>
          <w:rFonts w:ascii="Garamond" w:eastAsia="Garamond" w:hAnsi="Garamond" w:cs="Times New Roman"/>
          <w:b/>
          <w:bCs/>
          <w:color w:val="231F20"/>
          <w:spacing w:val="6"/>
          <w:sz w:val="24"/>
          <w:szCs w:val="24"/>
        </w:rPr>
        <w:t>and</w:t>
      </w:r>
      <w:proofErr w:type="gramEnd"/>
      <w:r w:rsidRPr="001B699E">
        <w:rPr>
          <w:rFonts w:ascii="Garamond" w:eastAsia="Garamond" w:hAnsi="Garamond" w:cs="Times New Roman"/>
          <w:b/>
          <w:bCs/>
          <w:color w:val="231F20"/>
          <w:spacing w:val="6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4"/>
          <w:sz w:val="24"/>
          <w:szCs w:val="24"/>
        </w:rPr>
        <w:t>Work</w:t>
      </w:r>
      <w:r w:rsidRPr="001B699E">
        <w:rPr>
          <w:rFonts w:ascii="Garamond" w:eastAsia="Garamond" w:hAnsi="Garamond" w:cs="Times New Roman"/>
          <w:b/>
          <w:bCs/>
          <w:color w:val="231F20"/>
          <w:spacing w:val="1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8"/>
          <w:sz w:val="24"/>
          <w:szCs w:val="24"/>
        </w:rPr>
        <w:t>Product</w:t>
      </w:r>
      <w:r w:rsidRPr="001B699E">
        <w:rPr>
          <w:rFonts w:ascii="Garamond" w:eastAsia="Garamond" w:hAnsi="Garamond" w:cs="Times New Roman"/>
          <w:b/>
          <w:bCs/>
          <w:color w:val="231F20"/>
          <w:spacing w:val="1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b/>
          <w:bCs/>
          <w:color w:val="231F20"/>
          <w:spacing w:val="9"/>
          <w:sz w:val="24"/>
          <w:szCs w:val="24"/>
        </w:rPr>
        <w:t>Protection</w:t>
      </w:r>
    </w:p>
    <w:p w:rsidR="001B699E" w:rsidRPr="001B699E" w:rsidRDefault="001B699E" w:rsidP="001B699E">
      <w:pPr>
        <w:widowControl w:val="0"/>
        <w:spacing w:before="3"/>
        <w:ind w:right="10"/>
        <w:contextualSpacing w:val="0"/>
        <w:rPr>
          <w:rFonts w:ascii="Garamond" w:eastAsia="Garamond" w:hAnsi="Garamond" w:cs="Garamond"/>
          <w:b/>
          <w:bCs/>
          <w:sz w:val="21"/>
          <w:szCs w:val="21"/>
        </w:rPr>
      </w:pPr>
    </w:p>
    <w:p w:rsidR="001B699E" w:rsidRPr="001B699E" w:rsidRDefault="001B699E" w:rsidP="001B699E">
      <w:pPr>
        <w:widowControl w:val="0"/>
        <w:ind w:right="10"/>
        <w:contextualSpacing w:val="0"/>
        <w:jc w:val="center"/>
        <w:rPr>
          <w:rFonts w:ascii="Garamond" w:eastAsia="Garamond" w:hAnsi="Garamond" w:cs="Garamond"/>
          <w:sz w:val="24"/>
          <w:szCs w:val="24"/>
        </w:rPr>
      </w:pPr>
      <w:r w:rsidRPr="001B699E">
        <w:rPr>
          <w:rFonts w:ascii="Garamond" w:eastAsia="Calibri" w:hAnsi="Calibri" w:cs="Times New Roman"/>
          <w:b/>
          <w:color w:val="231F20"/>
          <w:sz w:val="24"/>
        </w:rPr>
        <w:t>(</w:t>
      </w:r>
      <w:r>
        <w:rPr>
          <w:rFonts w:ascii="Garamond" w:eastAsia="Calibri" w:hAnsi="Calibri" w:cs="Times New Roman"/>
          <w:b/>
          <w:color w:val="231F20"/>
          <w:sz w:val="24"/>
        </w:rPr>
        <w:t xml:space="preserve">Fed. R. </w:t>
      </w:r>
      <w:proofErr w:type="spellStart"/>
      <w:r>
        <w:rPr>
          <w:rFonts w:ascii="Garamond" w:eastAsia="Calibri" w:hAnsi="Calibri" w:cs="Times New Roman"/>
          <w:b/>
          <w:color w:val="231F20"/>
          <w:sz w:val="24"/>
        </w:rPr>
        <w:t>Evid</w:t>
      </w:r>
      <w:proofErr w:type="spellEnd"/>
      <w:r>
        <w:rPr>
          <w:rFonts w:ascii="Garamond" w:eastAsia="Calibri" w:hAnsi="Calibri" w:cs="Times New Roman"/>
          <w:b/>
          <w:color w:val="231F20"/>
          <w:sz w:val="24"/>
        </w:rPr>
        <w:t>. 502(d) and (e)</w:t>
      </w:r>
      <w:r w:rsidRPr="001B699E">
        <w:rPr>
          <w:rFonts w:ascii="Garamond" w:eastAsia="Calibri" w:hAnsi="Calibri" w:cs="Times New Roman"/>
          <w:b/>
          <w:color w:val="231F20"/>
          <w:sz w:val="24"/>
        </w:rPr>
        <w:t>)</w:t>
      </w:r>
    </w:p>
    <w:p w:rsidR="001B699E" w:rsidRPr="001B699E" w:rsidRDefault="001B699E" w:rsidP="001B699E">
      <w:pPr>
        <w:widowControl w:val="0"/>
        <w:spacing w:before="5"/>
        <w:contextualSpacing w:val="0"/>
        <w:rPr>
          <w:rFonts w:ascii="Garamond" w:eastAsia="Garamond" w:hAnsi="Garamond" w:cs="Garamond"/>
          <w:b/>
          <w:bCs/>
          <w:sz w:val="21"/>
          <w:szCs w:val="21"/>
        </w:rPr>
      </w:pPr>
    </w:p>
    <w:p w:rsidR="001B699E" w:rsidRPr="001B699E" w:rsidRDefault="001B699E" w:rsidP="001B699E">
      <w:pPr>
        <w:widowControl w:val="0"/>
        <w:spacing w:line="480" w:lineRule="auto"/>
        <w:ind w:left="140" w:right="221" w:firstLine="7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Whereas,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parties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have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stipulated,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hereby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request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entry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order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providing,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>
        <w:rPr>
          <w:rFonts w:ascii="Garamond" w:eastAsia="Garamond" w:hAnsi="Garamond" w:cs="Times New Roman"/>
          <w:color w:val="231F20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attorney-client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work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waived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under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certain</w:t>
      </w:r>
      <w:r w:rsidRPr="001B699E">
        <w:rPr>
          <w:rFonts w:ascii="Garamond" w:eastAsia="Garamond" w:hAnsi="Garamond" w:cs="Times New Roman"/>
          <w:color w:val="231F20"/>
          <w:spacing w:val="29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circumstances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specified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herein;</w:t>
      </w:r>
    </w:p>
    <w:p w:rsidR="001B699E" w:rsidRPr="001B699E" w:rsidRDefault="001B699E" w:rsidP="001B699E">
      <w:pPr>
        <w:widowControl w:val="0"/>
        <w:tabs>
          <w:tab w:val="left" w:pos="3238"/>
          <w:tab w:val="left" w:pos="5979"/>
          <w:tab w:val="left" w:pos="6572"/>
        </w:tabs>
        <w:spacing w:line="480" w:lineRule="auto"/>
        <w:ind w:left="140" w:right="319" w:firstLine="7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Accordingly,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it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is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this</w:t>
      </w:r>
      <w:r w:rsidRPr="001B699E">
        <w:rPr>
          <w:rFonts w:ascii="Garamond" w:eastAsia="Garamond" w:hAnsi="Garamond" w:cs="Times New Roman"/>
          <w:color w:val="231F20"/>
          <w:sz w:val="24"/>
          <w:szCs w:val="24"/>
          <w:u w:val="single" w:color="221E1F"/>
        </w:rPr>
        <w:tab/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_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day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 xml:space="preserve"> of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  <w:u w:val="single" w:color="221E1F"/>
        </w:rPr>
        <w:tab/>
      </w:r>
      <w:proofErr w:type="gramStart"/>
      <w:r w:rsidRPr="001B699E">
        <w:rPr>
          <w:rFonts w:ascii="Garamond" w:eastAsia="Garamond" w:hAnsi="Garamond" w:cs="Times New Roman"/>
          <w:color w:val="231F20"/>
          <w:w w:val="95"/>
          <w:sz w:val="24"/>
          <w:szCs w:val="24"/>
        </w:rPr>
        <w:t>,</w:t>
      </w:r>
      <w:r w:rsidRPr="001B699E">
        <w:rPr>
          <w:rFonts w:ascii="Garamond" w:eastAsia="Garamond" w:hAnsi="Garamond" w:cs="Times New Roman"/>
          <w:color w:val="231F20"/>
          <w:w w:val="95"/>
          <w:sz w:val="24"/>
          <w:szCs w:val="24"/>
          <w:u w:val="single" w:color="221E1F"/>
        </w:rPr>
        <w:tab/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,</w:t>
      </w:r>
      <w:proofErr w:type="gramEnd"/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United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States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District</w:t>
      </w:r>
      <w:r w:rsidRPr="001B699E">
        <w:rPr>
          <w:rFonts w:ascii="Garamond" w:eastAsia="Garamond" w:hAnsi="Garamond" w:cs="Times New Roman"/>
          <w:color w:val="231F20"/>
          <w:spacing w:val="25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Court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for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District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 xml:space="preserve"> </w:t>
      </w:r>
      <w:r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Wyoming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ORDERED:</w:t>
      </w:r>
    </w:p>
    <w:p w:rsidR="001B699E" w:rsidRPr="001B699E" w:rsidRDefault="001B699E" w:rsidP="001B699E">
      <w:pPr>
        <w:widowControl w:val="0"/>
        <w:numPr>
          <w:ilvl w:val="0"/>
          <w:numId w:val="1"/>
        </w:numPr>
        <w:tabs>
          <w:tab w:val="left" w:pos="1581"/>
        </w:tabs>
        <w:spacing w:line="480" w:lineRule="auto"/>
        <w:ind w:right="173" w:firstLine="721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Non-Waiver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Attorney-Client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Work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Product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Protection.</w:t>
      </w:r>
      <w:r w:rsidRPr="001B699E">
        <w:rPr>
          <w:rFonts w:ascii="Garamond" w:eastAsia="Garamond" w:hAnsi="Garamond" w:cs="Times New Roman"/>
          <w:color w:val="231F20"/>
          <w:spacing w:val="4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Pursuant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63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proofErr w:type="spellStart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Evid</w:t>
      </w:r>
      <w:proofErr w:type="spellEnd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.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502(d)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(e),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disclosure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during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discovery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communication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information</w:t>
      </w:r>
      <w:r w:rsidRPr="001B699E">
        <w:rPr>
          <w:rFonts w:ascii="Garamond" w:eastAsia="Garamond" w:hAnsi="Garamond" w:cs="Times New Roman"/>
          <w:color w:val="231F20"/>
          <w:spacing w:val="5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(hereinafter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“Document”)</w:t>
      </w:r>
      <w:r w:rsidRPr="001B699E">
        <w:rPr>
          <w:rFonts w:ascii="Garamond" w:eastAsia="Garamond" w:hAnsi="Garamond" w:cs="Times New Roman"/>
          <w:color w:val="231F20"/>
          <w:spacing w:val="-10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is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protected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attorney-client</w:t>
      </w:r>
      <w:r w:rsidRPr="001B699E">
        <w:rPr>
          <w:rFonts w:ascii="Garamond" w:eastAsia="Garamond" w:hAnsi="Garamond" w:cs="Times New Roman"/>
          <w:color w:val="231F20"/>
          <w:spacing w:val="-10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(“Privilege”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6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“Privileged,”</w:t>
      </w:r>
      <w:r w:rsidRPr="001B699E">
        <w:rPr>
          <w:rFonts w:ascii="Garamond" w:eastAsia="Garamond" w:hAnsi="Garamond" w:cs="Times New Roman"/>
          <w:color w:val="231F20"/>
          <w:spacing w:val="-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case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may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be)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work-product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(“Protection”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“Protected,”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59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case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be),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defined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Evid</w:t>
      </w:r>
      <w:proofErr w:type="spell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502(g),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not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waive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30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above-captioned</w:t>
      </w:r>
      <w:r w:rsidRPr="001B699E">
        <w:rPr>
          <w:rFonts w:ascii="Garamond" w:eastAsia="Garamond" w:hAnsi="Garamond" w:cs="Times New Roman"/>
          <w:color w:val="231F20"/>
          <w:spacing w:val="-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case,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other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federal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state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proceeding,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for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either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69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subject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matter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unless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there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intentional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waiver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35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support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 xml:space="preserve">affirmative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use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support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party’s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defense,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which</w:t>
      </w:r>
      <w:r w:rsidRPr="001B699E">
        <w:rPr>
          <w:rFonts w:ascii="Garamond" w:eastAsia="Garamond" w:hAnsi="Garamond" w:cs="Times New Roman"/>
          <w:color w:val="231F20"/>
          <w:spacing w:val="27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event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scope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such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waiver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determined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proofErr w:type="spell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Evid</w:t>
      </w:r>
      <w:proofErr w:type="spell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.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502(a</w:t>
      </w:r>
      <w:proofErr w:type="gramStart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)(</w:t>
      </w:r>
      <w:proofErr w:type="gramEnd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2)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(3).</w:t>
      </w:r>
      <w:r w:rsidRPr="001B699E">
        <w:rPr>
          <w:rFonts w:ascii="Garamond" w:eastAsia="Garamond" w:hAnsi="Garamond" w:cs="Times New Roman"/>
          <w:color w:val="231F20"/>
          <w:spacing w:val="5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33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parties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intend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this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stipulated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order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displace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provisions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proofErr w:type="spell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Evid</w:t>
      </w:r>
      <w:proofErr w:type="spell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502(b</w:t>
      </w:r>
      <w:proofErr w:type="gram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)(</w:t>
      </w:r>
      <w:proofErr w:type="gram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1)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4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(2).</w:t>
      </w:r>
      <w:r w:rsidRPr="001B699E">
        <w:rPr>
          <w:rFonts w:ascii="Garamond" w:eastAsia="Garamond" w:hAnsi="Garamond" w:cs="Times New Roman"/>
          <w:color w:val="231F20"/>
          <w:spacing w:val="5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is,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all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disclosures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made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support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 affirmative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use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support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</w:t>
      </w:r>
      <w:r w:rsidRPr="001B699E">
        <w:rPr>
          <w:rFonts w:ascii="Garamond" w:eastAsia="Garamond" w:hAnsi="Garamond" w:cs="Times New Roman"/>
          <w:color w:val="231F20"/>
          <w:spacing w:val="30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party’s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defense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regarded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“inadvertent,”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hereby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deemed</w:t>
      </w:r>
      <w:r w:rsidRPr="001B699E">
        <w:rPr>
          <w:rFonts w:ascii="Garamond" w:eastAsia="Garamond" w:hAnsi="Garamond" w:cs="Times New Roman"/>
          <w:color w:val="231F20"/>
          <w:spacing w:val="4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have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taken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“reasonable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steps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prevent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disclosure,”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regardless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 any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argument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 xml:space="preserve">or </w:t>
      </w:r>
      <w:r w:rsidRPr="001B699E">
        <w:rPr>
          <w:rFonts w:ascii="Garamond" w:eastAsia="Garamond" w:hAnsi="Garamond" w:cs="Times New Roman"/>
          <w:color w:val="231F20"/>
          <w:spacing w:val="24"/>
          <w:sz w:val="24"/>
          <w:szCs w:val="24"/>
        </w:rPr>
        <w:t xml:space="preserve">  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circumstances</w:t>
      </w:r>
      <w:r w:rsidRPr="001B699E">
        <w:rPr>
          <w:rFonts w:ascii="Garamond" w:eastAsia="Garamond" w:hAnsi="Garamond" w:cs="Times New Roman"/>
          <w:color w:val="231F20"/>
          <w:spacing w:val="-1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suggesting</w:t>
      </w:r>
      <w:r w:rsidRPr="001B699E">
        <w:rPr>
          <w:rFonts w:ascii="Garamond" w:eastAsia="Garamond" w:hAnsi="Garamond" w:cs="Times New Roman"/>
          <w:color w:val="231F20"/>
          <w:spacing w:val="-11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otherwise.</w:t>
      </w:r>
    </w:p>
    <w:p w:rsidR="001B699E" w:rsidRPr="001B699E" w:rsidRDefault="001B699E" w:rsidP="001B699E">
      <w:pPr>
        <w:widowControl w:val="0"/>
        <w:numPr>
          <w:ilvl w:val="0"/>
          <w:numId w:val="1"/>
        </w:numPr>
        <w:tabs>
          <w:tab w:val="left" w:pos="1581"/>
        </w:tabs>
        <w:spacing w:line="480" w:lineRule="auto"/>
        <w:ind w:right="366" w:firstLine="7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Return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Privileged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Protected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Materials.</w:t>
      </w:r>
      <w:r w:rsidRPr="001B699E">
        <w:rPr>
          <w:rFonts w:ascii="Garamond" w:eastAsia="Garamond" w:hAnsi="Garamond" w:cs="Times New Roman"/>
          <w:color w:val="231F20"/>
          <w:spacing w:val="5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Except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when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requesting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79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contests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validity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underlying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(including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challenge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69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reasonableness 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timing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substance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measures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undertaken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</w:p>
    <w:p w:rsidR="001B699E" w:rsidRPr="001B699E" w:rsidRDefault="001B699E" w:rsidP="001B699E">
      <w:pPr>
        <w:widowControl w:val="0"/>
        <w:spacing w:line="480" w:lineRule="auto"/>
        <w:contextualSpacing w:val="0"/>
        <w:jc w:val="both"/>
        <w:rPr>
          <w:rFonts w:ascii="Calibri" w:eastAsia="Calibri" w:hAnsi="Calibri" w:cs="Times New Roman"/>
          <w:sz w:val="22"/>
        </w:rPr>
        <w:sectPr w:rsidR="001B699E" w:rsidRPr="001B699E">
          <w:footerReference w:type="default" r:id="rId8"/>
          <w:pgSz w:w="12240" w:h="15840"/>
          <w:pgMar w:top="1280" w:right="1300" w:bottom="940" w:left="1300" w:header="734" w:footer="755" w:gutter="0"/>
          <w:cols w:space="720"/>
        </w:sectPr>
      </w:pPr>
    </w:p>
    <w:p w:rsidR="001B699E" w:rsidRPr="001B699E" w:rsidRDefault="001B699E" w:rsidP="001B699E">
      <w:pPr>
        <w:widowControl w:val="0"/>
        <w:spacing w:before="147" w:line="480" w:lineRule="auto"/>
        <w:ind w:left="140" w:right="330" w:hanging="1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lastRenderedPageBreak/>
        <w:t>retrieve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Document(s)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question),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Document(s)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claims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Privileged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4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Protected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shall,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upon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written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request, promptly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returned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and/or</w:t>
      </w:r>
      <w:r w:rsidRPr="001B699E">
        <w:rPr>
          <w:rFonts w:ascii="Garamond" w:eastAsia="Garamond" w:hAnsi="Garamond" w:cs="Times New Roman"/>
          <w:color w:val="231F20"/>
          <w:spacing w:val="2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destroyed,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party’s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option.</w:t>
      </w:r>
      <w:r w:rsidRPr="001B699E">
        <w:rPr>
          <w:rFonts w:ascii="Garamond" w:eastAsia="Garamond" w:hAnsi="Garamond" w:cs="Times New Roman"/>
          <w:color w:val="231F20"/>
          <w:spacing w:val="5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underlying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is</w:t>
      </w:r>
      <w:r w:rsidRPr="001B699E">
        <w:rPr>
          <w:rFonts w:ascii="Garamond" w:eastAsia="Garamond" w:hAnsi="Garamond" w:cs="Times New Roman"/>
          <w:color w:val="231F20"/>
          <w:spacing w:val="47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contested,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parties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comply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with,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requesting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promptly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seek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judicial</w:t>
      </w:r>
      <w:r w:rsidRPr="001B699E">
        <w:rPr>
          <w:rFonts w:ascii="Garamond" w:eastAsia="Garamond" w:hAnsi="Garamond" w:cs="Times New Roman"/>
          <w:color w:val="231F20"/>
          <w:spacing w:val="73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determination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matter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pursuant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Civ.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26(b</w:t>
      </w:r>
      <w:proofErr w:type="gram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)(</w:t>
      </w:r>
      <w:proofErr w:type="gram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5)(B).</w:t>
      </w:r>
      <w:r w:rsidRPr="001B699E">
        <w:rPr>
          <w:rFonts w:ascii="Garamond" w:eastAsia="Garamond" w:hAnsi="Garamond" w:cs="Times New Roman"/>
          <w:color w:val="231F20"/>
          <w:spacing w:val="5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assessing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validity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any</w:t>
      </w:r>
      <w:r w:rsidRPr="001B699E">
        <w:rPr>
          <w:rFonts w:ascii="Garamond" w:eastAsia="Garamond" w:hAnsi="Garamond" w:cs="Times New Roman"/>
          <w:color w:val="231F20"/>
          <w:spacing w:val="37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court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consider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provisions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Fed.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R.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proofErr w:type="spellStart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Evid</w:t>
      </w:r>
      <w:proofErr w:type="spellEnd"/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.</w:t>
      </w:r>
      <w:r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502(b)(1)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(2),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but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consider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whether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timely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otherwise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reasonable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steps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were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taken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by</w:t>
      </w:r>
      <w:r w:rsidRPr="001B699E">
        <w:rPr>
          <w:rFonts w:ascii="Garamond" w:eastAsia="Garamond" w:hAnsi="Garamond" w:cs="Times New Roman"/>
          <w:color w:val="231F20"/>
          <w:spacing w:val="57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request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return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destruction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once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producing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party</w:t>
      </w:r>
      <w:r w:rsidRPr="001B699E">
        <w:rPr>
          <w:rFonts w:ascii="Garamond" w:eastAsia="Garamond" w:hAnsi="Garamond" w:cs="Times New Roman"/>
          <w:color w:val="231F20"/>
          <w:spacing w:val="21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had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actual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knowledge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</w:t>
      </w:r>
      <w:proofErr w:type="spell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</w:t>
      </w:r>
      <w:proofErr w:type="spellEnd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)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circumstances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giving</w:t>
      </w:r>
      <w:r w:rsidRPr="001B699E">
        <w:rPr>
          <w:rFonts w:ascii="Garamond" w:eastAsia="Garamond" w:hAnsi="Garamond" w:cs="Times New Roman"/>
          <w:color w:val="231F20"/>
          <w:spacing w:val="-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rise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claim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Privilege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Protection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</w:p>
    <w:p w:rsidR="001B699E" w:rsidRPr="001B699E" w:rsidRDefault="001B699E" w:rsidP="001B699E">
      <w:pPr>
        <w:widowControl w:val="0"/>
        <w:ind w:left="14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(ii)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proofErr w:type="gramStart"/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proofErr w:type="gramEnd"/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production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Document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question.</w:t>
      </w:r>
    </w:p>
    <w:p w:rsidR="001B699E" w:rsidRPr="001B699E" w:rsidRDefault="001B699E" w:rsidP="001B699E">
      <w:pPr>
        <w:widowControl w:val="0"/>
        <w:contextualSpacing w:val="0"/>
        <w:jc w:val="both"/>
        <w:rPr>
          <w:rFonts w:ascii="Garamond" w:eastAsia="Garamond" w:hAnsi="Garamond" w:cs="Garamond"/>
          <w:sz w:val="24"/>
          <w:szCs w:val="24"/>
        </w:rPr>
      </w:pPr>
    </w:p>
    <w:p w:rsidR="001B699E" w:rsidRPr="001B699E" w:rsidRDefault="001B699E" w:rsidP="001B699E">
      <w:pPr>
        <w:widowControl w:val="0"/>
        <w:numPr>
          <w:ilvl w:val="0"/>
          <w:numId w:val="1"/>
        </w:numPr>
        <w:tabs>
          <w:tab w:val="left" w:pos="1580"/>
        </w:tabs>
        <w:spacing w:line="480" w:lineRule="auto"/>
        <w:ind w:left="140" w:right="366" w:firstLine="7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purposes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paragraph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2,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“destroyed”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mean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paper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versions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are</w:t>
      </w:r>
      <w:r w:rsidRPr="001B699E">
        <w:rPr>
          <w:rFonts w:ascii="Garamond" w:eastAsia="Garamond" w:hAnsi="Garamond" w:cs="Times New Roman"/>
          <w:color w:val="231F20"/>
          <w:spacing w:val="48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shredded,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active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electronic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versions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are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deleted,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effort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shall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made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recover</w:t>
      </w:r>
      <w:r w:rsidRPr="001B699E">
        <w:rPr>
          <w:rFonts w:ascii="Garamond" w:eastAsia="Garamond" w:hAnsi="Garamond" w:cs="Times New Roman"/>
          <w:color w:val="231F20"/>
          <w:spacing w:val="27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versions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that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are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not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readily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accessible,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such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those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on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backup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media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only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recoverable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through</w:t>
      </w:r>
      <w:r w:rsidRPr="001B699E">
        <w:rPr>
          <w:rFonts w:ascii="Garamond" w:eastAsia="Garamond" w:hAnsi="Garamond" w:cs="Times New Roman"/>
          <w:color w:val="231F20"/>
          <w:spacing w:val="6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forensic</w:t>
      </w:r>
      <w:r w:rsidRPr="001B699E">
        <w:rPr>
          <w:rFonts w:ascii="Garamond" w:eastAsia="Garamond" w:hAnsi="Garamond" w:cs="Times New Roman"/>
          <w:color w:val="231F20"/>
          <w:spacing w:val="-1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means.</w:t>
      </w:r>
    </w:p>
    <w:p w:rsidR="001B699E" w:rsidRPr="001B699E" w:rsidRDefault="001B699E" w:rsidP="001B699E">
      <w:pPr>
        <w:widowControl w:val="0"/>
        <w:numPr>
          <w:ilvl w:val="0"/>
          <w:numId w:val="1"/>
        </w:numPr>
        <w:tabs>
          <w:tab w:val="left" w:pos="1580"/>
        </w:tabs>
        <w:spacing w:line="480" w:lineRule="auto"/>
        <w:ind w:left="140" w:right="366" w:firstLine="7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purposes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paragraph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2,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“actual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knowledge”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refers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to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actual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knowledge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41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record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other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with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lead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responsibilities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in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litigation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(for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example,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lead</w:t>
      </w:r>
      <w:r w:rsidRPr="001B699E">
        <w:rPr>
          <w:rFonts w:ascii="Garamond" w:eastAsia="Garamond" w:hAnsi="Garamond" w:cs="Times New Roman"/>
          <w:color w:val="231F20"/>
          <w:spacing w:val="35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counsel,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trial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counsel,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or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a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senior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attorney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with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managerial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responsibilities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for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the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z w:val="24"/>
          <w:szCs w:val="24"/>
        </w:rPr>
        <w:t>litigation).</w:t>
      </w:r>
      <w:r w:rsidRPr="001B699E">
        <w:rPr>
          <w:rFonts w:ascii="Garamond" w:eastAsia="Garamond" w:hAnsi="Garamond" w:cs="Times New Roman"/>
          <w:color w:val="231F20"/>
          <w:spacing w:val="57"/>
          <w:w w:val="99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[SIGNATURES</w:t>
      </w:r>
      <w:r w:rsidRPr="001B699E">
        <w:rPr>
          <w:rFonts w:ascii="Garamond" w:eastAsia="Garamond" w:hAnsi="Garamond" w:cs="Times New Roman"/>
          <w:color w:val="231F20"/>
          <w:spacing w:val="-3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OF</w:t>
      </w:r>
      <w:r w:rsidRPr="001B699E">
        <w:rPr>
          <w:rFonts w:ascii="Garamond" w:eastAsia="Garamond" w:hAnsi="Garamond" w:cs="Times New Roman"/>
          <w:color w:val="231F20"/>
          <w:spacing w:val="-2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COUNSEL]</w:t>
      </w:r>
    </w:p>
    <w:p w:rsidR="001B699E" w:rsidRPr="001B699E" w:rsidRDefault="001B699E" w:rsidP="001B699E">
      <w:pPr>
        <w:widowControl w:val="0"/>
        <w:contextualSpacing w:val="0"/>
        <w:jc w:val="both"/>
        <w:rPr>
          <w:rFonts w:ascii="Garamond" w:eastAsia="Garamond" w:hAnsi="Garamond" w:cs="Garamond"/>
          <w:sz w:val="20"/>
          <w:szCs w:val="20"/>
        </w:rPr>
      </w:pPr>
      <w:bookmarkStart w:id="0" w:name="_GoBack"/>
      <w:bookmarkEnd w:id="0"/>
    </w:p>
    <w:p w:rsidR="001B699E" w:rsidRPr="001B699E" w:rsidRDefault="001B699E" w:rsidP="001B699E">
      <w:pPr>
        <w:widowControl w:val="0"/>
        <w:contextualSpacing w:val="0"/>
        <w:jc w:val="both"/>
        <w:rPr>
          <w:rFonts w:ascii="Garamond" w:eastAsia="Garamond" w:hAnsi="Garamond" w:cs="Garamond"/>
          <w:sz w:val="20"/>
          <w:szCs w:val="20"/>
        </w:rPr>
      </w:pPr>
    </w:p>
    <w:p w:rsidR="001B699E" w:rsidRPr="001B699E" w:rsidRDefault="001B699E" w:rsidP="001B699E">
      <w:pPr>
        <w:widowControl w:val="0"/>
        <w:contextualSpacing w:val="0"/>
        <w:jc w:val="both"/>
        <w:rPr>
          <w:rFonts w:ascii="Garamond" w:eastAsia="Garamond" w:hAnsi="Garamond" w:cs="Garamond"/>
          <w:sz w:val="20"/>
          <w:szCs w:val="20"/>
        </w:rPr>
      </w:pPr>
    </w:p>
    <w:p w:rsidR="001B699E" w:rsidRPr="001B699E" w:rsidRDefault="001B699E" w:rsidP="00953558">
      <w:pPr>
        <w:widowControl w:val="0"/>
        <w:ind w:left="3014"/>
        <w:contextualSpacing w:val="0"/>
        <w:jc w:val="both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43CE5848" wp14:editId="5E1D89A3">
                <wp:extent cx="3589020" cy="7620"/>
                <wp:effectExtent l="5715" t="1270" r="5715" b="1016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9020" cy="7620"/>
                          <a:chOff x="0" y="0"/>
                          <a:chExt cx="565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640" cy="2"/>
                            <a:chOff x="6" y="6"/>
                            <a:chExt cx="56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64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40"/>
                                <a:gd name="T2" fmla="+- 0 5646 6"/>
                                <a:gd name="T3" fmla="*/ T2 w 5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0">
                                  <a:moveTo>
                                    <a:pt x="0" y="0"/>
                                  </a:moveTo>
                                  <a:lnTo>
                                    <a:pt x="564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221E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82.6pt;height:.6pt;mso-position-horizontal-relative:char;mso-position-vertical-relative:line" coordsize="56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">
                <v:group id="Group 6" o:spid="_x0000_s1027" style="position:absolute;left:6;top:6;width:5640;height:2" coordorigin="6,6" coordsize="56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5640;height:2;visibility:visible;mso-wrap-style:square;v-text-anchor:top" coordsize="5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qne8MA&#10;AADaAAAADwAAAGRycy9kb3ducmV2LnhtbESP3YrCMBSE7wXfIRzBO00VFekaRQVBdBH8weuzzbGt&#10;Nie1iVrffiMs7OUwM98wk1ltCvGkyuWWFfS6EQjixOqcUwWn46ozBuE8ssbCMil4k4PZtNmYYKzt&#10;i/f0PPhUBAi7GBVk3pexlC7JyKDr2pI4eBdbGfRBVqnUFb4C3BSyH0UjaTDnsJBhScuMktvhYRSs&#10;dy7/uV+3+81ltxgMv4/903B1VqrdqudfIDzV/j/8115rBSP4XAk3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qne8MAAADaAAAADwAAAAAAAAAAAAAAAACYAgAAZHJzL2Rv&#10;d25yZXYueG1sUEsFBgAAAAAEAAQA9QAAAIgDAAAAAA==&#10;" path="m,l5640,e" filled="f" strokecolor="#221e1f" strokeweight=".6pt">
                    <v:path arrowok="t" o:connecttype="custom" o:connectlocs="0,0;5640,0" o:connectangles="0,0"/>
                  </v:shape>
                </v:group>
                <w10:anchorlock/>
              </v:group>
            </w:pict>
          </mc:Fallback>
        </mc:AlternateContent>
      </w:r>
    </w:p>
    <w:p w:rsidR="001B699E" w:rsidRPr="001B699E" w:rsidRDefault="001B699E" w:rsidP="00953558">
      <w:pPr>
        <w:widowControl w:val="0"/>
        <w:ind w:left="3020"/>
        <w:contextualSpacing w:val="0"/>
        <w:jc w:val="both"/>
        <w:rPr>
          <w:rFonts w:ascii="Garamond" w:eastAsia="Garamond" w:hAnsi="Garamond" w:cs="Times New Roman"/>
          <w:sz w:val="24"/>
          <w:szCs w:val="24"/>
        </w:rPr>
      </w:pP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UNITED</w:t>
      </w:r>
      <w:r w:rsidRPr="001B699E">
        <w:rPr>
          <w:rFonts w:ascii="Garamond" w:eastAsia="Garamond" w:hAnsi="Garamond" w:cs="Times New Roman"/>
          <w:color w:val="231F20"/>
          <w:spacing w:val="-6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STATES</w:t>
      </w:r>
      <w:r w:rsidRPr="001B699E">
        <w:rPr>
          <w:rFonts w:ascii="Garamond" w:eastAsia="Garamond" w:hAnsi="Garamond" w:cs="Times New Roman"/>
          <w:color w:val="231F20"/>
          <w:spacing w:val="-4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[DISTRICT]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[MAGISTRATE]</w:t>
      </w:r>
      <w:r w:rsidRPr="001B699E">
        <w:rPr>
          <w:rFonts w:ascii="Garamond" w:eastAsia="Garamond" w:hAnsi="Garamond" w:cs="Times New Roman"/>
          <w:color w:val="231F20"/>
          <w:spacing w:val="-5"/>
          <w:sz w:val="24"/>
          <w:szCs w:val="24"/>
        </w:rPr>
        <w:t xml:space="preserve"> </w:t>
      </w:r>
      <w:r w:rsidRPr="001B699E">
        <w:rPr>
          <w:rFonts w:ascii="Garamond" w:eastAsia="Garamond" w:hAnsi="Garamond" w:cs="Times New Roman"/>
          <w:color w:val="231F20"/>
          <w:spacing w:val="-1"/>
          <w:sz w:val="24"/>
          <w:szCs w:val="24"/>
        </w:rPr>
        <w:t>JUDGE</w:t>
      </w:r>
    </w:p>
    <w:p w:rsidR="00B50031" w:rsidRDefault="00B50031" w:rsidP="001B699E">
      <w:pPr>
        <w:jc w:val="both"/>
      </w:pPr>
    </w:p>
    <w:sectPr w:rsidR="00B50031">
      <w:pgSz w:w="12240" w:h="15840"/>
      <w:pgMar w:top="1280" w:right="1300" w:bottom="940" w:left="1300" w:header="734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99E" w:rsidRDefault="001B699E" w:rsidP="001B699E">
      <w:r>
        <w:separator/>
      </w:r>
    </w:p>
  </w:endnote>
  <w:endnote w:type="continuationSeparator" w:id="0">
    <w:p w:rsidR="001B699E" w:rsidRDefault="001B699E" w:rsidP="001B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93409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699E" w:rsidRDefault="001B69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5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699E" w:rsidRDefault="001B6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99E" w:rsidRDefault="001B699E" w:rsidP="001B699E">
      <w:r>
        <w:separator/>
      </w:r>
    </w:p>
  </w:footnote>
  <w:footnote w:type="continuationSeparator" w:id="0">
    <w:p w:rsidR="001B699E" w:rsidRDefault="001B699E" w:rsidP="001B6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B6D21"/>
    <w:multiLevelType w:val="hybridMultilevel"/>
    <w:tmpl w:val="C8AAAC16"/>
    <w:lvl w:ilvl="0" w:tplc="4C6C5932">
      <w:start w:val="1"/>
      <w:numFmt w:val="decimal"/>
      <w:lvlText w:val="%1."/>
      <w:lvlJc w:val="left"/>
      <w:pPr>
        <w:ind w:left="139" w:hanging="721"/>
        <w:jc w:val="left"/>
      </w:pPr>
      <w:rPr>
        <w:rFonts w:ascii="Garamond" w:eastAsia="Garamond" w:hAnsi="Garamond" w:hint="default"/>
        <w:color w:val="231F20"/>
        <w:w w:val="99"/>
        <w:sz w:val="24"/>
        <w:szCs w:val="24"/>
      </w:rPr>
    </w:lvl>
    <w:lvl w:ilvl="1" w:tplc="3D9C0434">
      <w:start w:val="1"/>
      <w:numFmt w:val="bullet"/>
      <w:lvlText w:val="•"/>
      <w:lvlJc w:val="left"/>
      <w:pPr>
        <w:ind w:left="1090" w:hanging="721"/>
      </w:pPr>
      <w:rPr>
        <w:rFonts w:hint="default"/>
      </w:rPr>
    </w:lvl>
    <w:lvl w:ilvl="2" w:tplc="9DA2F59C">
      <w:start w:val="1"/>
      <w:numFmt w:val="bullet"/>
      <w:lvlText w:val="•"/>
      <w:lvlJc w:val="left"/>
      <w:pPr>
        <w:ind w:left="2040" w:hanging="721"/>
      </w:pPr>
      <w:rPr>
        <w:rFonts w:hint="default"/>
      </w:rPr>
    </w:lvl>
    <w:lvl w:ilvl="3" w:tplc="2592DB96">
      <w:start w:val="1"/>
      <w:numFmt w:val="bullet"/>
      <w:lvlText w:val="•"/>
      <w:lvlJc w:val="left"/>
      <w:pPr>
        <w:ind w:left="2990" w:hanging="721"/>
      </w:pPr>
      <w:rPr>
        <w:rFonts w:hint="default"/>
      </w:rPr>
    </w:lvl>
    <w:lvl w:ilvl="4" w:tplc="BFC6C190">
      <w:start w:val="1"/>
      <w:numFmt w:val="bullet"/>
      <w:lvlText w:val="•"/>
      <w:lvlJc w:val="left"/>
      <w:pPr>
        <w:ind w:left="3940" w:hanging="721"/>
      </w:pPr>
      <w:rPr>
        <w:rFonts w:hint="default"/>
      </w:rPr>
    </w:lvl>
    <w:lvl w:ilvl="5" w:tplc="49B40400">
      <w:start w:val="1"/>
      <w:numFmt w:val="bullet"/>
      <w:lvlText w:val="•"/>
      <w:lvlJc w:val="left"/>
      <w:pPr>
        <w:ind w:left="4890" w:hanging="721"/>
      </w:pPr>
      <w:rPr>
        <w:rFonts w:hint="default"/>
      </w:rPr>
    </w:lvl>
    <w:lvl w:ilvl="6" w:tplc="DFF698A4">
      <w:start w:val="1"/>
      <w:numFmt w:val="bullet"/>
      <w:lvlText w:val="•"/>
      <w:lvlJc w:val="left"/>
      <w:pPr>
        <w:ind w:left="5840" w:hanging="721"/>
      </w:pPr>
      <w:rPr>
        <w:rFonts w:hint="default"/>
      </w:rPr>
    </w:lvl>
    <w:lvl w:ilvl="7" w:tplc="5210A7EC">
      <w:start w:val="1"/>
      <w:numFmt w:val="bullet"/>
      <w:lvlText w:val="•"/>
      <w:lvlJc w:val="left"/>
      <w:pPr>
        <w:ind w:left="6790" w:hanging="721"/>
      </w:pPr>
      <w:rPr>
        <w:rFonts w:hint="default"/>
      </w:rPr>
    </w:lvl>
    <w:lvl w:ilvl="8" w:tplc="942602EC">
      <w:start w:val="1"/>
      <w:numFmt w:val="bullet"/>
      <w:lvlText w:val="•"/>
      <w:lvlJc w:val="left"/>
      <w:pPr>
        <w:ind w:left="7740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99E"/>
    <w:rsid w:val="001B699E"/>
    <w:rsid w:val="002A22A0"/>
    <w:rsid w:val="005B7A47"/>
    <w:rsid w:val="00685CFF"/>
    <w:rsid w:val="00953558"/>
    <w:rsid w:val="00B338E6"/>
    <w:rsid w:val="00B50031"/>
    <w:rsid w:val="00D47618"/>
    <w:rsid w:val="00DA4D17"/>
    <w:rsid w:val="00F26155"/>
    <w:rsid w:val="00F62CB0"/>
    <w:rsid w:val="00F8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55"/>
    <w:pPr>
      <w:contextualSpacing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47"/>
    <w:pPr>
      <w:contextualSpacing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B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9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B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9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155"/>
    <w:pPr>
      <w:contextualSpacing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A47"/>
    <w:pPr>
      <w:contextualSpacing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1B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99E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1B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99E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B2E61DC3.dotm</Template>
  <TotalTime>14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District Court of Wyoming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Freudenthal</dc:creator>
  <cp:lastModifiedBy>Nancy Freudenthal</cp:lastModifiedBy>
  <cp:revision>1</cp:revision>
  <dcterms:created xsi:type="dcterms:W3CDTF">2016-07-11T16:42:00Z</dcterms:created>
  <dcterms:modified xsi:type="dcterms:W3CDTF">2016-07-11T16:56:00Z</dcterms:modified>
</cp:coreProperties>
</file>